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C684C">
      <w:pPr>
        <w:framePr w:h="3749" w:hSpace="10080" w:wrap="notBeside" w:vAnchor="text" w:hAnchor="margin" w:x="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76450" cy="2381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framePr w:h="3778" w:hSpace="10080" w:wrap="notBeside" w:vAnchor="text" w:hAnchor="margin" w:x="354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19300" cy="2400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framePr w:h="3811" w:hSpace="10080" w:wrap="notBeside" w:vAnchor="text" w:hAnchor="margin" w:x="6903" w:y="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133600" cy="24193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spacing w:line="1" w:lineRule="exact"/>
        <w:rPr>
          <w:sz w:val="2"/>
          <w:szCs w:val="2"/>
        </w:rPr>
      </w:pPr>
    </w:p>
    <w:p w:rsidR="00000000" w:rsidRDefault="005C684C">
      <w:pPr>
        <w:framePr w:h="3811" w:hSpace="10080" w:wrap="notBeside" w:vAnchor="text" w:hAnchor="margin" w:x="6903" w:y="30"/>
        <w:rPr>
          <w:sz w:val="24"/>
          <w:szCs w:val="24"/>
        </w:rPr>
        <w:sectPr w:rsidR="00000000">
          <w:type w:val="continuous"/>
          <w:pgSz w:w="11909" w:h="16834"/>
          <w:pgMar w:top="1440" w:right="360" w:bottom="720" w:left="1196" w:header="720" w:footer="720" w:gutter="0"/>
          <w:cols w:space="720"/>
          <w:noEndnote/>
        </w:sectPr>
      </w:pPr>
    </w:p>
    <w:p w:rsidR="00000000" w:rsidRDefault="005C684C">
      <w:pPr>
        <w:spacing w:before="240" w:line="1" w:lineRule="exact"/>
        <w:rPr>
          <w:sz w:val="2"/>
          <w:szCs w:val="2"/>
        </w:rPr>
      </w:pPr>
    </w:p>
    <w:p w:rsidR="00000000" w:rsidRDefault="005C684C">
      <w:pPr>
        <w:framePr w:h="3811" w:hSpace="10080" w:wrap="notBeside" w:vAnchor="text" w:hAnchor="margin" w:x="6903" w:y="30"/>
        <w:rPr>
          <w:sz w:val="24"/>
          <w:szCs w:val="24"/>
        </w:rPr>
        <w:sectPr w:rsidR="00000000">
          <w:type w:val="continuous"/>
          <w:pgSz w:w="11909" w:h="16834"/>
          <w:pgMar w:top="1440" w:right="360" w:bottom="720" w:left="1196" w:header="720" w:footer="720" w:gutter="0"/>
          <w:cols w:space="60"/>
          <w:noEndnote/>
        </w:sectPr>
      </w:pPr>
    </w:p>
    <w:p w:rsidR="00000000" w:rsidRDefault="005C684C">
      <w:pPr>
        <w:framePr w:h="3600" w:hSpace="10080" w:wrap="notBeside" w:vAnchor="text" w:hAnchor="margin" w:x="92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038350" cy="22860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framePr w:h="3658" w:hSpace="10080" w:wrap="notBeside" w:vAnchor="text" w:hAnchor="margin" w:x="354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943100" cy="2324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framePr w:h="3629" w:hSpace="10080" w:wrap="notBeside" w:vAnchor="text" w:hAnchor="margin" w:x="6875" w:y="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09800" cy="23050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5C684C">
      <w:pPr>
        <w:spacing w:line="1" w:lineRule="exact"/>
        <w:rPr>
          <w:sz w:val="2"/>
          <w:szCs w:val="2"/>
        </w:rPr>
      </w:pPr>
    </w:p>
    <w:p w:rsidR="00000000" w:rsidRDefault="005C684C">
      <w:pPr>
        <w:framePr w:h="3629" w:hSpace="10080" w:wrap="notBeside" w:vAnchor="text" w:hAnchor="margin" w:x="6875" w:y="30"/>
        <w:rPr>
          <w:sz w:val="24"/>
          <w:szCs w:val="24"/>
        </w:rPr>
        <w:sectPr w:rsidR="00000000">
          <w:type w:val="continuous"/>
          <w:pgSz w:w="11909" w:h="16834"/>
          <w:pgMar w:top="1440" w:right="360" w:bottom="720" w:left="1196" w:header="720" w:footer="720" w:gutter="0"/>
          <w:cols w:space="720"/>
          <w:noEndnote/>
        </w:sectPr>
      </w:pPr>
    </w:p>
    <w:p w:rsidR="00000000" w:rsidRDefault="005C684C">
      <w:pPr>
        <w:shd w:val="clear" w:color="auto" w:fill="FFFFFF"/>
        <w:spacing w:before="221" w:line="158" w:lineRule="exact"/>
        <w:ind w:left="144" w:right="1656"/>
        <w:jc w:val="both"/>
      </w:pPr>
      <w:r>
        <w:rPr>
          <w:b/>
          <w:bCs/>
          <w:spacing w:val="-3"/>
          <w:sz w:val="16"/>
          <w:szCs w:val="16"/>
        </w:rPr>
        <w:t>9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—</w:t>
      </w:r>
      <w:r>
        <w:rPr>
          <w:rFonts w:eastAsia="Times New Roman"/>
          <w:b/>
          <w:bCs/>
          <w:spacing w:val="-3"/>
          <w:sz w:val="16"/>
          <w:szCs w:val="16"/>
        </w:rPr>
        <w:t>20.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Важнейшие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предположения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гетеротрофной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гипотезы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: 1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—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первичная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атмосфера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; 2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>—</w:t>
      </w:r>
      <w:r>
        <w:rPr>
          <w:rFonts w:eastAsia="Times New Roman"/>
          <w:b/>
          <w:bCs/>
          <w:spacing w:val="-3"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pacing w:val="-3"/>
          <w:sz w:val="16"/>
          <w:szCs w:val="16"/>
        </w:rPr>
        <w:t xml:space="preserve">органические </w:t>
      </w:r>
      <w:r>
        <w:rPr>
          <w:rFonts w:eastAsia="Times New Roman" w:cs="Times New Roman"/>
          <w:b/>
          <w:bCs/>
          <w:sz w:val="16"/>
          <w:szCs w:val="16"/>
        </w:rPr>
        <w:t>соединения</w:t>
      </w:r>
      <w:r>
        <w:rPr>
          <w:rFonts w:eastAsia="Times New Roman"/>
          <w:b/>
          <w:bCs/>
          <w:sz w:val="16"/>
          <w:szCs w:val="16"/>
        </w:rPr>
        <w:t xml:space="preserve">; 3 </w:t>
      </w:r>
      <w:r>
        <w:rPr>
          <w:rFonts w:eastAsia="Times New Roman" w:cs="Times New Roman"/>
          <w:b/>
          <w:bCs/>
          <w:sz w:val="16"/>
          <w:szCs w:val="16"/>
        </w:rPr>
        <w:t>—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коацерваты</w:t>
      </w:r>
      <w:r>
        <w:rPr>
          <w:rFonts w:eastAsia="Times New Roman"/>
          <w:b/>
          <w:bCs/>
          <w:sz w:val="16"/>
          <w:szCs w:val="16"/>
        </w:rPr>
        <w:t>; 4</w:t>
      </w:r>
      <w:r>
        <w:rPr>
          <w:rFonts w:eastAsia="Times New Roman" w:cs="Times New Roman"/>
          <w:b/>
          <w:bCs/>
          <w:sz w:val="16"/>
          <w:szCs w:val="16"/>
        </w:rPr>
        <w:t>—простое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брожение</w:t>
      </w:r>
      <w:r>
        <w:rPr>
          <w:rFonts w:eastAsia="Times New Roman"/>
          <w:b/>
          <w:bCs/>
          <w:sz w:val="16"/>
          <w:szCs w:val="16"/>
        </w:rPr>
        <w:t xml:space="preserve">; 5 </w:t>
      </w:r>
      <w:r>
        <w:rPr>
          <w:rFonts w:eastAsia="Times New Roman" w:cs="Times New Roman"/>
          <w:b/>
          <w:bCs/>
          <w:sz w:val="16"/>
          <w:szCs w:val="16"/>
        </w:rPr>
        <w:t>—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контроль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нуклеиновых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кислот</w:t>
      </w:r>
      <w:r>
        <w:rPr>
          <w:rFonts w:eastAsia="Times New Roman"/>
          <w:b/>
          <w:bCs/>
          <w:sz w:val="16"/>
          <w:szCs w:val="16"/>
        </w:rPr>
        <w:t xml:space="preserve">; 6 </w:t>
      </w:r>
      <w:r>
        <w:rPr>
          <w:rFonts w:eastAsia="Times New Roman" w:cs="Times New Roman"/>
          <w:b/>
          <w:bCs/>
          <w:sz w:val="16"/>
          <w:szCs w:val="16"/>
        </w:rPr>
        <w:t>—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фотосинтез и</w:t>
      </w:r>
      <w:r>
        <w:rPr>
          <w:rFonts w:eastAsia="Times New Roman"/>
          <w:b/>
          <w:bCs/>
          <w:sz w:val="16"/>
          <w:szCs w:val="16"/>
        </w:rPr>
        <w:t xml:space="preserve"> </w:t>
      </w:r>
      <w:r>
        <w:rPr>
          <w:rFonts w:eastAsia="Times New Roman" w:cs="Times New Roman"/>
          <w:b/>
          <w:bCs/>
          <w:sz w:val="16"/>
          <w:szCs w:val="16"/>
        </w:rPr>
        <w:t>дыхание</w:t>
      </w:r>
      <w:r>
        <w:rPr>
          <w:rFonts w:eastAsia="Times New Roman"/>
          <w:b/>
          <w:bCs/>
          <w:sz w:val="16"/>
          <w:szCs w:val="16"/>
        </w:rPr>
        <w:t>.</w:t>
      </w:r>
    </w:p>
    <w:p w:rsidR="00D629A5" w:rsidRDefault="005C684C">
      <w:pPr>
        <w:shd w:val="clear" w:color="auto" w:fill="FFFFFF"/>
        <w:spacing w:before="403" w:line="206" w:lineRule="exact"/>
        <w:ind w:left="1680" w:right="1661" w:firstLine="322"/>
        <w:jc w:val="both"/>
      </w:pPr>
      <w:r>
        <w:rPr>
          <w:rFonts w:eastAsia="Times New Roman" w:cs="Times New Roman"/>
          <w:sz w:val="18"/>
          <w:szCs w:val="18"/>
        </w:rPr>
        <w:t>На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другой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планете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похожей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на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нашу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можно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ожидать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осуществле</w:t>
      </w:r>
      <w:r>
        <w:rPr>
          <w:rFonts w:eastAsia="Times New Roman" w:cs="Times New Roman"/>
          <w:sz w:val="18"/>
          <w:szCs w:val="18"/>
        </w:rPr>
        <w:softHyphen/>
        <w:t>ния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таких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эволюционных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процессов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при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которых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происходит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формиро</w:t>
      </w:r>
      <w:r>
        <w:rPr>
          <w:rFonts w:eastAsia="Times New Roman" w:cs="Times New Roman"/>
          <w:sz w:val="18"/>
          <w:szCs w:val="18"/>
        </w:rPr>
        <w:softHyphen/>
        <w:t>вание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сходных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хотя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в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достаточной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степени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различающихся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раститель</w:t>
      </w:r>
      <w:r>
        <w:rPr>
          <w:rFonts w:eastAsia="Times New Roman" w:cs="Times New Roman"/>
          <w:sz w:val="18"/>
          <w:szCs w:val="18"/>
        </w:rPr>
        <w:softHyphen/>
        <w:t>ных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животных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видов</w:t>
      </w:r>
      <w:r>
        <w:rPr>
          <w:rFonts w:eastAsia="Times New Roman"/>
          <w:sz w:val="18"/>
          <w:szCs w:val="18"/>
        </w:rPr>
        <w:t xml:space="preserve">. </w:t>
      </w:r>
      <w:r>
        <w:rPr>
          <w:rFonts w:eastAsia="Times New Roman" w:cs="Times New Roman"/>
          <w:sz w:val="18"/>
          <w:szCs w:val="18"/>
        </w:rPr>
        <w:t>Эволюция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—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не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только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</w:t>
      </w:r>
      <w:r>
        <w:rPr>
          <w:rFonts w:eastAsia="Times New Roman" w:cs="Times New Roman"/>
          <w:sz w:val="18"/>
          <w:szCs w:val="18"/>
        </w:rPr>
        <w:t>одукт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времени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демонстрирующий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события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прошлого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но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и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процесс</w:t>
      </w:r>
      <w:r>
        <w:rPr>
          <w:rFonts w:eastAsia="Times New Roman"/>
          <w:sz w:val="18"/>
          <w:szCs w:val="18"/>
        </w:rPr>
        <w:t xml:space="preserve">, </w:t>
      </w:r>
      <w:r>
        <w:rPr>
          <w:rFonts w:eastAsia="Times New Roman" w:cs="Times New Roman"/>
          <w:sz w:val="18"/>
          <w:szCs w:val="18"/>
        </w:rPr>
        <w:t>который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продол</w:t>
      </w:r>
      <w:r>
        <w:rPr>
          <w:rFonts w:eastAsia="Times New Roman" w:cs="Times New Roman"/>
          <w:sz w:val="18"/>
          <w:szCs w:val="18"/>
        </w:rPr>
        <w:softHyphen/>
        <w:t>жается</w:t>
      </w:r>
      <w:r>
        <w:rPr>
          <w:rFonts w:eastAsia="Times New Roman"/>
          <w:sz w:val="18"/>
          <w:szCs w:val="18"/>
        </w:rPr>
        <w:t xml:space="preserve"> </w:t>
      </w:r>
      <w:r>
        <w:rPr>
          <w:rFonts w:eastAsia="Times New Roman" w:cs="Times New Roman"/>
          <w:sz w:val="18"/>
          <w:szCs w:val="18"/>
        </w:rPr>
        <w:t>сегодня</w:t>
      </w:r>
      <w:r>
        <w:rPr>
          <w:rFonts w:eastAsia="Times New Roman"/>
          <w:sz w:val="18"/>
          <w:szCs w:val="18"/>
        </w:rPr>
        <w:t>.</w:t>
      </w:r>
    </w:p>
    <w:sectPr w:rsidR="00D629A5">
      <w:type w:val="continuous"/>
      <w:pgSz w:w="11909" w:h="16834"/>
      <w:pgMar w:top="1440" w:right="360" w:bottom="720" w:left="119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B5806"/>
    <w:rsid w:val="0017785A"/>
    <w:rsid w:val="005C684C"/>
    <w:rsid w:val="00D629A5"/>
    <w:rsid w:val="00EB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2010-11-26T18:01:00Z</dcterms:created>
  <dcterms:modified xsi:type="dcterms:W3CDTF">2010-11-26T20:03:00Z</dcterms:modified>
</cp:coreProperties>
</file>